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document.xml" ContentType="application/vnd.openxmlformats-officedocument.wordprocessingml.document.glossary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12"/>
        <w:ind w:left="0" w:right="0" w:firstLine="0"/>
        <w:spacing w:before="240" w:after="0" w:line="585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bookmarkStart w:id="1" w:name="_Toc1"/>
      <w:r>
        <w:rPr>
          <w:rFonts w:ascii="Arial" w:hAnsi="Arial" w:eastAsia="Arial" w:cs="Arial"/>
          <w:b/>
          <w:color w:val="000000"/>
          <w:sz w:val="45"/>
        </w:rPr>
        <w:t xml:space="preserve">Календарь маркировки 2025-2026-2027</w:t>
      </w:r>
      <w:bookmarkEnd w:id="1"/>
      <w:r/>
      <w:r/>
    </w:p>
    <w:sdt>
      <w:sdtPr>
        <w15:appearance w15:val="boundingBox"/>
        <w:placeholder>
          <w:docPart w:val="DefaultPlaceholder_TEXT"/>
        </w:placeholder>
        <w:docPartObj>
          <w:docPartGallery w:val="Table of Contents"/>
          <w:docPartUnique w:val="true"/>
        </w:docPartObj>
        <w:rPr/>
      </w:sdtPr>
      <w:sdtContent>
        <w:p>
          <w:pPr>
            <w:pStyle w:val="180"/>
            <w:tabs>
              <w:tab w:val="right" w:pos="9355" w:leader="dot"/>
            </w:tabs>
            <w:rPr>
              <w:rFonts w:ascii="Arial" w:hAnsi="Arial" w:eastAsia="Arial" w:cs="Arial"/>
            </w:rPr>
          </w:pPr>
          <w:r/>
          <w:r>
            <w:fldChar w:fldCharType="begin"/>
            <w:instrText xml:space="preserve">TOC \o "1-9" \h </w:instrText>
            <w:fldChar w:fldCharType="separate"/>
            <w:t xml:space="preserve">Содержание:</w:t>
          </w:r>
          <w:hyperlink w:tooltip="#_Toc1" w:anchor="_Toc1" w:history="1">
            <w:r/>
          </w:hyperlink>
          <w:r>
            <w:rPr>
              <w:rFonts w:ascii="Arial" w:hAnsi="Arial" w:eastAsia="Arial" w:cs="Arial"/>
            </w:rPr>
          </w:r>
        </w:p>
        <w:p>
          <w:pPr>
            <w:pStyle w:val="181"/>
            <w:numPr>
              <w:ilvl w:val="0"/>
              <w:numId w:val="4"/>
            </w:numPr>
            <w:tabs>
              <w:tab w:val="left" w:pos="941" w:leader="none"/>
              <w:tab w:val="right" w:pos="9355" w:leader="dot"/>
            </w:tabs>
            <w:rPr>
              <w:rFonts w:ascii="Arial" w:hAnsi="Arial" w:eastAsia="Arial" w:cs="Arial"/>
            </w:rPr>
          </w:pPr>
          <w:hyperlink w:tooltip="#_Toc2" w:anchor="_Toc2" w:history="1">
            <w:r>
              <w:rPr>
                <w:rStyle w:val="173"/>
              </w:rPr>
            </w:r>
            <w:r>
              <w:rPr>
                <w:rStyle w:val="173"/>
                <w:rFonts w:ascii="Arial" w:hAnsi="Arial" w:eastAsia="Arial" w:cs="Arial"/>
                <w:b/>
              </w:rPr>
              <w:t xml:space="preserve">Сроки маркировки продуктов питания</w:t>
            </w:r>
            <w:r>
              <w:rPr>
                <w:rStyle w:val="173"/>
              </w:rPr>
            </w:r>
            <w:r>
              <w:tab/>
            </w:r>
            <w:r>
              <w:fldChar w:fldCharType="begin"/>
              <w:instrText xml:space="preserve">PAGEREF _Toc2 \h</w:instrText>
              <w:fldChar w:fldCharType="separate"/>
              <w:t xml:space="preserve">1</w:t>
              <w:fldChar w:fldCharType="end"/>
            </w:r>
          </w:hyperlink>
          <w:r/>
          <w:r>
            <w:rPr>
              <w:rFonts w:ascii="Arial" w:hAnsi="Arial" w:eastAsia="Arial" w:cs="Arial"/>
            </w:rPr>
          </w:r>
        </w:p>
        <w:p>
          <w:pPr>
            <w:pStyle w:val="181"/>
            <w:tabs>
              <w:tab w:val="right" w:pos="9355" w:leader="dot"/>
            </w:tabs>
            <w:rPr>
              <w:rFonts w:ascii="Arial" w:hAnsi="Arial" w:eastAsia="Arial" w:cs="Arial"/>
            </w:rPr>
          </w:pPr>
          <w:hyperlink w:tooltip="#_Toc3" w:anchor="_Toc3" w:history="1">
            <w:r>
              <w:rPr>
                <w:rStyle w:val="173"/>
              </w:rPr>
            </w:r>
            <w:r>
              <w:rPr>
                <w:rStyle w:val="173"/>
                <w:rFonts w:ascii="Arial" w:hAnsi="Arial" w:eastAsia="Arial" w:cs="Arial"/>
                <w:b/>
              </w:rPr>
              <w:t xml:space="preserve">2.        Сроки маркировки непродовольственных товаров </w:t>
            </w:r>
            <w:r>
              <w:rPr>
                <w:rStyle w:val="173"/>
              </w:rPr>
            </w:r>
            <w:r>
              <w:tab/>
            </w:r>
            <w:r>
              <w:fldChar w:fldCharType="begin"/>
              <w:instrText xml:space="preserve">PAGEREF _Toc3 \h</w:instrText>
              <w:fldChar w:fldCharType="separate"/>
              <w:t xml:space="preserve">3</w:t>
              <w:fldChar w:fldCharType="end"/>
            </w:r>
          </w:hyperlink>
          <w:r>
            <w:rPr>
              <w:rFonts w:ascii="Arial" w:hAnsi="Arial" w:eastAsia="Arial" w:cs="Arial"/>
            </w:rPr>
          </w:r>
        </w:p>
        <w:p>
          <w:pPr>
            <w:pStyle w:val="181"/>
            <w:tabs>
              <w:tab w:val="right" w:pos="9355" w:leader="dot"/>
            </w:tabs>
            <w:rPr>
              <w:rFonts w:ascii="Arial" w:hAnsi="Arial" w:eastAsia="Arial" w:cs="Arial"/>
            </w:rPr>
          </w:pPr>
          <w:r/>
          <w:hyperlink w:tooltip="#_Toc4" w:anchor="_Toc4" w:history="1">
            <w:r>
              <w:rPr>
                <w:rStyle w:val="173"/>
              </w:rPr>
            </w:r>
            <w:r>
              <w:rPr>
                <w:rStyle w:val="173"/>
                <w:rFonts w:ascii="Arial" w:hAnsi="Arial" w:eastAsia="Arial" w:cs="Arial"/>
                <w:b/>
              </w:rPr>
              <w:t xml:space="preserve">3.        Разрешительный режим</w:t>
            </w:r>
            <w:r>
              <w:rPr>
                <w:rStyle w:val="173"/>
              </w:rPr>
            </w:r>
            <w:r>
              <w:tab/>
            </w:r>
            <w:r>
              <w:fldChar w:fldCharType="begin"/>
              <w:instrText xml:space="preserve">PAGEREF _Toc4 \h</w:instrText>
              <w:fldChar w:fldCharType="separate"/>
              <w:t xml:space="preserve">5</w:t>
              <w:fldChar w:fldCharType="end"/>
            </w:r>
          </w:hyperlink>
          <w:r/>
          <w:r>
            <w:rPr>
              <w:rFonts w:ascii="Arial" w:hAnsi="Arial" w:eastAsia="Arial" w:cs="Arial"/>
            </w:rPr>
          </w:r>
        </w:p>
        <w:p>
          <w:r>
            <w:fldChar w:fldCharType="end"/>
          </w:r>
          <w:r/>
          <w:r/>
        </w:p>
      </w:sdtContent>
    </w:sdt>
    <w:p>
      <w:pPr>
        <w:ind w:left="0" w:right="0" w:firstLine="0"/>
        <w:spacing w:before="450" w:after="0" w:line="360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Условные обозначения:</w:t>
      </w:r>
      <w:r>
        <w:rPr>
          <w:rFonts w:ascii="Arial" w:hAnsi="Arial" w:eastAsia="Arial" w:cs="Arial"/>
          <w:sz w:val="24"/>
        </w:rPr>
      </w:r>
      <w:r/>
    </w:p>
    <w:p>
      <w:pPr>
        <w:contextualSpacing w:val="0"/>
        <w:ind w:left="0" w:right="0" w:firstLine="0"/>
        <w:jc w:val="left"/>
        <w:spacing w:before="0" w:after="0" w:line="360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Arial" w:hAnsi="Arial" w:eastAsia="Arial" w:cs="Arial"/>
          <w:i/>
          <w:color w:val="000000"/>
          <w:sz w:val="22"/>
          <w:szCs w:val="22"/>
        </w:rPr>
        <w:t xml:space="preserve">продажа ККТ</w:t>
      </w:r>
      <w:r>
        <w:rPr>
          <w:rFonts w:ascii="Arial" w:hAnsi="Arial" w:eastAsia="Arial" w:cs="Arial"/>
          <w:color w:val="000000"/>
          <w:sz w:val="22"/>
          <w:szCs w:val="22"/>
        </w:rPr>
        <w:t xml:space="preserve"> = поэк</w:t>
      </w:r>
      <w:r>
        <w:rPr>
          <w:rFonts w:ascii="Arial" w:hAnsi="Arial" w:eastAsia="Arial" w:cs="Arial"/>
          <w:color w:val="000000"/>
          <w:sz w:val="22"/>
          <w:szCs w:val="22"/>
        </w:rPr>
        <w:t xml:space="preserve">земплярный вывод при продаже через ККТ</w:t>
        <w:br/>
      </w:r>
      <w:r>
        <w:rPr>
          <w:rFonts w:ascii="Arial" w:hAnsi="Arial" w:eastAsia="Arial" w:cs="Arial"/>
          <w:i/>
          <w:color w:val="000000"/>
          <w:sz w:val="22"/>
          <w:szCs w:val="22"/>
        </w:rPr>
        <w:t xml:space="preserve">ОСУ ЭДО</w:t>
      </w:r>
      <w:r>
        <w:rPr>
          <w:rFonts w:ascii="Arial" w:hAnsi="Arial" w:eastAsia="Arial" w:cs="Arial"/>
          <w:color w:val="000000"/>
          <w:sz w:val="22"/>
          <w:szCs w:val="22"/>
        </w:rPr>
        <w:t xml:space="preserve"> = объемно-сортовой учет при приемке через ЭДО</w:t>
        <w:br/>
      </w:r>
      <w:r>
        <w:rPr>
          <w:rFonts w:ascii="Arial" w:hAnsi="Arial" w:eastAsia="Arial" w:cs="Arial"/>
          <w:i/>
          <w:color w:val="000000"/>
          <w:sz w:val="22"/>
          <w:szCs w:val="22"/>
        </w:rPr>
        <w:t xml:space="preserve">ОС вывод из оборота</w:t>
      </w:r>
      <w:r>
        <w:rPr>
          <w:rFonts w:ascii="Arial" w:hAnsi="Arial" w:eastAsia="Arial" w:cs="Arial"/>
          <w:color w:val="000000"/>
          <w:sz w:val="22"/>
          <w:szCs w:val="22"/>
        </w:rPr>
        <w:t xml:space="preserve"> = объемно-сортовой вывод из оборота по причинам, кроме розничных продаж, через ЭДО</w:t>
        <w:br/>
      </w:r>
      <w:r>
        <w:rPr>
          <w:rFonts w:ascii="Arial" w:hAnsi="Arial" w:eastAsia="Arial" w:cs="Arial"/>
          <w:i/>
          <w:color w:val="000000"/>
          <w:sz w:val="22"/>
          <w:szCs w:val="22"/>
        </w:rPr>
        <w:t xml:space="preserve">ПЭУ ЭДО </w:t>
      </w:r>
      <w:r>
        <w:rPr>
          <w:rFonts w:ascii="Arial" w:hAnsi="Arial" w:eastAsia="Arial" w:cs="Arial"/>
          <w:color w:val="000000"/>
          <w:sz w:val="22"/>
          <w:szCs w:val="22"/>
        </w:rPr>
        <w:t xml:space="preserve">= поэкземплярный учет при приемке через ЭДО</w:t>
        <w:br/>
      </w:r>
      <w:r>
        <w:rPr>
          <w:rFonts w:ascii="Arial" w:hAnsi="Arial" w:eastAsia="Arial" w:cs="Arial"/>
          <w:i/>
          <w:color w:val="000000"/>
          <w:sz w:val="22"/>
          <w:szCs w:val="22"/>
        </w:rPr>
        <w:t xml:space="preserve">ПЭ вывод</w:t>
      </w:r>
      <w:r>
        <w:rPr>
          <w:rFonts w:ascii="Arial" w:hAnsi="Arial" w:eastAsia="Arial" w:cs="Arial"/>
          <w:color w:val="000000"/>
          <w:sz w:val="22"/>
          <w:szCs w:val="22"/>
        </w:rPr>
        <w:t xml:space="preserve"> = поэкземплярный вывод из оборота по причинам, кроме розничных продаж</w:t>
        <w:br/>
        <w:t xml:space="preserve">для пива </w:t>
      </w:r>
      <w:r>
        <w:rPr>
          <w:rFonts w:ascii="Arial" w:hAnsi="Arial" w:eastAsia="Arial" w:cs="Arial"/>
          <w:bCs/>
          <w:i/>
          <w:color w:val="000000"/>
          <w:sz w:val="22"/>
          <w:szCs w:val="22"/>
        </w:rPr>
      </w:r>
      <w:r/>
    </w:p>
    <w:p>
      <w:pPr>
        <w:contextualSpacing w:val="0"/>
        <w:ind w:left="0" w:right="0" w:firstLine="0"/>
        <w:jc w:val="left"/>
        <w:keepLines w:val="0"/>
        <w:spacing w:before="0" w:after="0" w:line="360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Arial" w:hAnsi="Arial" w:eastAsia="Arial" w:cs="Arial"/>
          <w:i/>
          <w:color w:val="000000"/>
          <w:sz w:val="22"/>
          <w:szCs w:val="22"/>
        </w:rPr>
        <w:t xml:space="preserve">МОД</w:t>
      </w:r>
      <w:r>
        <w:rPr>
          <w:rFonts w:ascii="Arial" w:hAnsi="Arial" w:eastAsia="Arial" w:cs="Arial"/>
          <w:color w:val="000000"/>
          <w:sz w:val="22"/>
          <w:szCs w:val="22"/>
        </w:rPr>
        <w:t xml:space="preserve"> =</w:t>
      </w:r>
      <w:r>
        <w:rPr>
          <w:rFonts w:ascii="Arial" w:hAnsi="Arial" w:eastAsia="Arial" w:cs="Arial"/>
          <w:color w:val="000000"/>
          <w:sz w:val="22"/>
          <w:szCs w:val="22"/>
        </w:rPr>
        <w:t xml:space="preserve"> места осуществления деятельности </w:t>
      </w:r>
      <w:r>
        <w:rPr>
          <w:rFonts w:ascii="Arial" w:hAnsi="Arial" w:eastAsia="Arial" w:cs="Arial"/>
          <w:color w:val="000000"/>
          <w:sz w:val="22"/>
          <w:szCs w:val="22"/>
        </w:rPr>
      </w:r>
      <w:r/>
    </w:p>
    <w:p>
      <w:r>
        <w:rPr>
          <w:rFonts w:ascii="Arial" w:hAnsi="Arial" w:eastAsia="Arial" w:cs="Arial"/>
          <w:color w:val="000000"/>
          <w:sz w:val="22"/>
          <w:szCs w:val="22"/>
        </w:rPr>
      </w:r>
      <w:r>
        <w:rPr>
          <w:rFonts w:ascii="Arial" w:hAnsi="Arial" w:eastAsia="Arial" w:cs="Arial"/>
          <w:i/>
          <w:color w:val="000000"/>
          <w:sz w:val="22"/>
          <w:szCs w:val="22"/>
        </w:rPr>
        <w:t xml:space="preserve">тара</w:t>
      </w:r>
      <w:r>
        <w:rPr>
          <w:rFonts w:ascii="Arial" w:hAnsi="Arial" w:eastAsia="Arial" w:cs="Arial"/>
          <w:color w:val="000000"/>
          <w:sz w:val="22"/>
          <w:szCs w:val="22"/>
        </w:rPr>
        <w:t xml:space="preserve"> = потребительская упаковка</w:t>
      </w:r>
      <w:r/>
      <w:r/>
      <w:r/>
      <w:r/>
    </w:p>
    <w:p>
      <w:pPr>
        <w:pStyle w:val="14"/>
        <w:numPr>
          <w:ilvl w:val="0"/>
          <w:numId w:val="2"/>
        </w:numPr>
        <w:ind w:left="0" w:right="0" w:firstLine="0"/>
        <w:spacing w:before="450" w:after="450" w:line="46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bookmarkStart w:id="2" w:name="_Toc2"/>
      <w:r>
        <w:rPr>
          <w:rFonts w:ascii="Arial" w:hAnsi="Arial" w:eastAsia="Arial" w:cs="Arial"/>
          <w:b/>
          <w:color w:val="000000"/>
          <w:sz w:val="36"/>
        </w:rPr>
        <w:t xml:space="preserve">Сроки маркировки продуктов питания</w:t>
      </w:r>
      <w:bookmarkEnd w:id="2"/>
      <w:r/>
      <w:r/>
    </w:p>
    <w:tbl>
      <w:tblPr>
        <w:tblStyle w:val="47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3115"/>
        <w:gridCol w:w="3115"/>
        <w:gridCol w:w="3124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7"/>
              </w:rPr>
              <w:t xml:space="preserve">сроки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7"/>
              </w:rPr>
              <w:t xml:space="preserve">товары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2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7"/>
              </w:rPr>
              <w:t xml:space="preserve">этапы</w:t>
            </w:r>
            <w:r/>
          </w:p>
        </w:tc>
      </w:tr>
      <w:tr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93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 xml:space="preserve">2025 год</w:t>
            </w:r>
            <w:r/>
          </w:p>
        </w:tc>
      </w:tr>
      <w:tr>
        <w:trPr/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 xml:space="preserve">1.03.2025</w:t>
            </w:r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пиво</w:t>
            </w:r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2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кеги ПЭУ ЭДО, прослеживаемость МОД, ПЭ вывод</w:t>
            </w:r>
            <w:r/>
          </w:p>
        </w:tc>
      </w:tr>
      <w:tr>
        <w:trPr/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б/а напитки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2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продажа ККТ 1-3 волна</w:t>
            </w:r>
            <w:r/>
          </w:p>
        </w:tc>
      </w:tr>
      <w:tr>
        <w:trPr/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упакованная вода</w:t>
            </w:r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2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ПЭУ ЭДО, продажа ККТ</w:t>
            </w:r>
            <w:r/>
          </w:p>
        </w:tc>
      </w:tr>
      <w:tr>
        <w:trPr/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БАД к пище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2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продажа ККТ, ОСУ ЭДО</w:t>
            </w:r>
            <w:r/>
          </w:p>
        </w:tc>
      </w:tr>
      <w:tr>
        <w:trPr/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 xml:space="preserve">1.04.2025</w:t>
            </w:r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безалкогольное пиво</w:t>
            </w:r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2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продажа ККТ</w:t>
            </w:r>
            <w:r/>
          </w:p>
        </w:tc>
      </w:tr>
      <w:tr>
        <w:trPr/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икра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2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ОСУ ЭДО, продажа ККТ</w:t>
            </w:r>
            <w:r/>
          </w:p>
        </w:tc>
      </w:tr>
      <w:tr>
        <w:trPr/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 xml:space="preserve">1.06.2025</w:t>
            </w:r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б/а напитки</w:t>
            </w:r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2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ПЭУ ЭДО для подакцизных товаров, ОС вывод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 xml:space="preserve">1.09.2025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пиво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2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тара ПЭУ ЭДО, прослеживаемость МОД, ПЭ вывод</w:t>
            </w:r>
            <w:r/>
          </w:p>
        </w:tc>
      </w:tr>
      <w:tr>
        <w:trPr/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б/а напитки</w:t>
            </w:r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2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старт маркировки 4 волна</w:t>
            </w:r>
            <w:r/>
          </w:p>
        </w:tc>
      </w:tr>
      <w:tr>
        <w:trPr/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БАД к пище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2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ПЭУ ЭДО</w:t>
            </w:r>
            <w:r/>
          </w:p>
        </w:tc>
      </w:tr>
      <w:tr>
        <w:trPr/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корм для животных</w:t>
            </w:r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2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продажа ККТ, ОСУ ЭДО, ОС вывод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 xml:space="preserve">1.11.2025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растительные масла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2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продажа ККТ, ОСУ ЭДО, ОС вывод</w:t>
            </w:r>
            <w:r/>
          </w:p>
        </w:tc>
      </w:tr>
      <w:tr>
        <w:trPr/>
        <w:tc>
          <w:tcPr>
            <w:gridSpan w:val="3"/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93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 xml:space="preserve">2026 год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 xml:space="preserve">1.03.2026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б/а напитки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2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ПЭУ ЭДО для товаров с датой производства после 1.03.2026, продажа ККТ для 4 волны</w:t>
            </w:r>
            <w:r/>
          </w:p>
        </w:tc>
      </w:tr>
      <w:tr>
        <w:trPr/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безалкогольное пиво</w:t>
            </w:r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2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ПЭУ ЭДО, ПЭ вывод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 xml:space="preserve">1.07.2026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икра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2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ПЭУ ЭДО, ПЭ вывод</w:t>
            </w:r>
            <w:r/>
          </w:p>
        </w:tc>
      </w:tr>
      <w:tr>
        <w:trPr/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 xml:space="preserve">1.09.2026</w:t>
            </w:r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бакалея</w:t>
            </w:r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2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продажа ККТ, ОСУ ЭДО, ОС вывод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 xml:space="preserve">1.10.2026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консервы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2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продажа ККТ, ОСУ ЭДО, ОС вывод</w:t>
            </w:r>
            <w:r/>
          </w:p>
        </w:tc>
      </w:tr>
      <w:tr>
        <w:trPr/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 xml:space="preserve">1.11.2026</w:t>
            </w:r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молочка</w:t>
            </w:r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2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ПЭУ ЭДО для товаров сроком &gt;40 дней, ПЭ вывод</w:t>
            </w:r>
            <w:r/>
          </w:p>
        </w:tc>
      </w:tr>
      <w:tr>
        <w:trPr/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растительные масла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2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ПЭУ УДО, ПЭ вывод</w:t>
            </w:r>
            <w:r/>
          </w:p>
        </w:tc>
      </w:tr>
      <w:tr>
        <w:trPr/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 xml:space="preserve">1.12.2026</w:t>
            </w:r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корм для животных</w:t>
            </w:r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2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ПЭУ УДО, ПЭ вывод</w:t>
            </w:r>
            <w:r/>
          </w:p>
        </w:tc>
      </w:tr>
      <w:tr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93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 xml:space="preserve">2027 год</w:t>
            </w:r>
            <w:r/>
          </w:p>
        </w:tc>
      </w:tr>
      <w:tr>
        <w:trPr/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 xml:space="preserve">1.10.2027</w:t>
            </w:r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консервы</w:t>
            </w:r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2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ПЭУ ЭДО, ПЭ вывод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 xml:space="preserve">1.12.2027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бакалея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2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ПЭУ УДО, ПЭ вывод</w:t>
            </w:r>
            <w:r/>
          </w:p>
        </w:tc>
      </w:tr>
    </w:tbl>
    <w:p>
      <w:pPr>
        <w:pStyle w:val="14"/>
        <w:ind w:left="0" w:right="0" w:firstLine="0"/>
        <w:spacing w:before="450" w:after="450" w:line="46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bookmarkStart w:id="3" w:name="_Toc3"/>
      <w:r>
        <w:rPr>
          <w:rFonts w:ascii="Arial" w:hAnsi="Arial" w:eastAsia="Arial" w:cs="Arial"/>
          <w:b/>
          <w:color w:val="000000"/>
          <w:sz w:val="36"/>
        </w:rPr>
        <w:t xml:space="preserve">2. Сроки маркировки непродовольственных товаров </w:t>
      </w:r>
      <w:bookmarkEnd w:id="3"/>
      <w:r/>
      <w:r/>
    </w:p>
    <w:p>
      <w:pPr>
        <w:ind w:left="0" w:right="0" w:firstLine="0"/>
        <w:spacing w:before="0" w:after="0" w:line="360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</w:rPr>
      </w:r>
      <w:r/>
    </w:p>
    <w:tbl>
      <w:tblPr>
        <w:tblStyle w:val="47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3118"/>
        <w:gridCol w:w="3118"/>
        <w:gridCol w:w="3118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7"/>
              </w:rPr>
              <w:t xml:space="preserve">сроки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7"/>
              </w:rPr>
              <w:t xml:space="preserve">товары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7"/>
              </w:rPr>
              <w:t xml:space="preserve">этапы</w:t>
            </w:r>
            <w:r/>
          </w:p>
        </w:tc>
      </w:tr>
      <w:tr>
        <w:trPr/>
        <w:tc>
          <w:tcPr>
            <w:gridSpan w:val="3"/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93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 xml:space="preserve">2025 год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 xml:space="preserve">1.03.2025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одежда, 3 волна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ПЭУ ЭДО, продажа ККТ</w:t>
            </w:r>
            <w:r/>
          </w:p>
        </w:tc>
      </w:tr>
      <w:tr>
        <w:trPr/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тех. ср-ва реабилитации</w:t>
            </w:r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продажа ККТ</w:t>
            </w:r>
            <w:r/>
          </w:p>
        </w:tc>
      </w:tr>
      <w:tr>
        <w:trPr/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мед изделия, мед.перчатки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продажа ККТ</w:t>
            </w:r>
            <w:r/>
          </w:p>
        </w:tc>
      </w:tr>
      <w:tr>
        <w:trPr/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ветпрепараты</w:t>
            </w:r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продажа ККТ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 xml:space="preserve">1.09.2025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тех. ср-ва реабилитации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ПЭУ ЭДО</w:t>
            </w:r>
            <w:r/>
          </w:p>
        </w:tc>
      </w:tr>
      <w:tr>
        <w:trPr/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мед изделия, мед.перчатки</w:t>
            </w:r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ПЭУ ЭДО</w:t>
            </w:r>
            <w:r/>
          </w:p>
        </w:tc>
      </w:tr>
      <w:tr>
        <w:trPr/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антисептики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продажа ККТ, ОСУ ЭДО</w:t>
            </w:r>
            <w:r/>
          </w:p>
        </w:tc>
      </w:tr>
      <w:tr>
        <w:trPr/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ветпрепараты</w:t>
            </w:r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ПЭ вывод</w:t>
            </w:r>
            <w:r/>
          </w:p>
        </w:tc>
      </w:tr>
      <w:tr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93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 xml:space="preserve">2026 год</w:t>
            </w:r>
            <w:r/>
          </w:p>
        </w:tc>
      </w:tr>
      <w:tr>
        <w:trPr/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 xml:space="preserve">1.03.2026</w:t>
            </w:r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антисептики</w:t>
            </w:r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ПЭУ ЭДО</w:t>
            </w:r>
            <w:r/>
          </w:p>
        </w:tc>
      </w:tr>
      <w:tr>
        <w:trPr/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ветпрепараты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ПЭУ ЭДО</w:t>
            </w:r>
            <w:r/>
          </w:p>
        </w:tc>
      </w:tr>
      <w:tr>
        <w:trPr/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 xml:space="preserve">1.04.2026</w:t>
            </w:r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моторные масла</w:t>
            </w:r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продажа ККТ, ПЭУ ЭДО, ПЭ вывод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 xml:space="preserve">1.07.2026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косметика,</w:t>
              <w:br/>
              <w:t xml:space="preserve">бытовая химия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продажа ККТ, ОСУ ЭДО, ОС вывод</w:t>
            </w:r>
            <w:r/>
          </w:p>
        </w:tc>
      </w:tr>
    </w:tbl>
    <w:p>
      <w:r/>
      <w:r/>
    </w:p>
    <w:p>
      <w:pPr>
        <w:pStyle w:val="14"/>
        <w:ind w:left="0" w:right="0" w:firstLine="0"/>
        <w:spacing w:before="450" w:after="450" w:line="46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bookmarkStart w:id="4" w:name="_Toc4"/>
      <w:r>
        <w:rPr>
          <w:rFonts w:ascii="Arial" w:hAnsi="Arial" w:eastAsia="Arial" w:cs="Arial"/>
          <w:b/>
          <w:color w:val="000000"/>
          <w:sz w:val="36"/>
        </w:rPr>
        <w:t xml:space="preserve">3. Разрешительный режим</w:t>
      </w:r>
      <w:bookmarkEnd w:id="4"/>
      <w:r/>
      <w:r/>
    </w:p>
    <w:p>
      <w:pPr>
        <w:ind w:left="0" w:right="0" w:firstLine="0"/>
        <w:spacing w:before="450" w:after="0" w:line="360" w:lineRule="atLeast"/>
        <w:rPr>
          <w:rFonts w:ascii="Arial" w:hAnsi="Arial" w:eastAsia="Arial" w:cs="Arial"/>
          <w:sz w:val="36"/>
          <w:szCs w:val="3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color w:val="000000"/>
          <w:sz w:val="24"/>
        </w:rPr>
        <w:t xml:space="preserve">Суть разрешительного режима: касса запрашивает у системы данные, и если конкретный код проходит проверку, то программа разрешает продажу маркированного товара. Если товар не найден, не введен в оборот, уже пробит или ранее выбыл из оборота, кассир не сможет пробить его. Прове</w:t>
      </w:r>
      <w:r>
        <w:rPr>
          <w:rFonts w:ascii="Arial" w:hAnsi="Arial" w:eastAsia="Arial" w:cs="Arial"/>
          <w:color w:val="000000"/>
          <w:sz w:val="24"/>
        </w:rPr>
        <w:t xml:space="preserve">рка может проходить онлайн с прямым запросом к базам Честного знака или офлайн через проверку кода в локальном модуле.</w:t>
      </w:r>
      <w:r>
        <w:rPr>
          <w:rFonts w:ascii="Arial" w:hAnsi="Arial" w:eastAsia="Arial" w:cs="Arial"/>
          <w:sz w:val="24"/>
        </w:rPr>
      </w:r>
      <w:r/>
    </w:p>
    <w:tbl>
      <w:tblPr>
        <w:tblStyle w:val="47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3115"/>
        <w:gridCol w:w="3115"/>
        <w:gridCol w:w="3124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rPr>
                <w:rFonts w:ascii="Arial" w:hAnsi="Arial" w:eastAsia="Arial" w:cs="Arial"/>
                <w:szCs w:val="27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7"/>
              </w:rPr>
              <w:t xml:space="preserve">дата старта</w:t>
            </w:r>
            <w:r>
              <w:rPr>
                <w:rFonts w:ascii="Arial" w:hAnsi="Arial" w:eastAsia="Arial" w:cs="Arial"/>
                <w:sz w:val="27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rPr>
                <w:rFonts w:ascii="Arial" w:hAnsi="Arial" w:eastAsia="Arial" w:cs="Arial"/>
                <w:szCs w:val="27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7"/>
              </w:rPr>
              <w:t xml:space="preserve">тип</w:t>
            </w:r>
            <w:r>
              <w:rPr>
                <w:rFonts w:ascii="Arial" w:hAnsi="Arial" w:eastAsia="Arial" w:cs="Arial"/>
                <w:sz w:val="27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2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rPr>
                <w:rFonts w:ascii="Arial" w:hAnsi="Arial" w:eastAsia="Arial" w:cs="Arial"/>
                <w:szCs w:val="27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7"/>
              </w:rPr>
              <w:t xml:space="preserve">товары</w:t>
            </w:r>
            <w:r>
              <w:rPr>
                <w:rFonts w:ascii="Arial" w:hAnsi="Arial" w:eastAsia="Arial" w:cs="Arial"/>
                <w:sz w:val="27"/>
              </w:rPr>
            </w:r>
            <w:r/>
          </w:p>
        </w:tc>
      </w:tr>
      <w:tr>
        <w:trPr/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rPr>
                <w:rFonts w:ascii="Arial" w:hAnsi="Arial" w:eastAsia="Arial" w:cs="Arial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5.02.2025</w:t>
            </w:r>
            <w:r>
              <w:rPr>
                <w:rFonts w:ascii="Arial" w:hAnsi="Arial" w:eastAsia="Arial" w:cs="Arial"/>
                <w:sz w:val="24"/>
              </w:rPr>
            </w:r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rPr>
                <w:rFonts w:ascii="Arial" w:hAnsi="Arial" w:eastAsia="Arial" w:cs="Arial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онлайн</w:t>
            </w:r>
            <w:r>
              <w:rPr>
                <w:rFonts w:ascii="Arial" w:hAnsi="Arial" w:eastAsia="Arial" w:cs="Arial"/>
                <w:sz w:val="24"/>
              </w:rPr>
            </w:r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2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rPr>
                <w:rFonts w:ascii="Arial" w:hAnsi="Arial" w:eastAsia="Arial" w:cs="Arial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безалкогольные напитки </w:t>
            </w:r>
            <w:hyperlink r:id="rId10" w:tooltip="https://xn--80ajghhoc2aj1c8b.xn--p1ai/upload/%D0%9F%D0%9F%D0%A0_887_31_05_%D0%9F%D1%80%D0%B0%D0%B2%D0%B8%D0%BB%D0%B0_%D0%BC%D0%B0%D1%80%D0%BA%D0%B8%D1%80%D0%BE%D0%B2%D0%BA%D0%B8_%D0%BE%D1%82%D0%B4%D0%B5%D0%BB%D1%8C%D0%BD%D1%8B%D1%85_%D0%B2%D0%B8%D0%B4%D0%BE%D0%B2_%D0%91%D0%90_%D0%BD%D0%B0%D0%BF%D0%B8%D1%82%D0%BA%D0%BE%D0%B2_compressed%20(1).pdf" w:history="1">
              <w:r>
                <w:rPr>
                  <w:rStyle w:val="173"/>
                  <w:rFonts w:ascii="Arial" w:hAnsi="Arial" w:eastAsia="Arial" w:cs="Arial"/>
                  <w:color w:val="3246fd"/>
                  <w:sz w:val="24"/>
                </w:rPr>
                <w:t xml:space="preserve">из п.3а ПП № 887</w:t>
              </w:r>
            </w:hyperlink>
            <w:r>
              <w:rPr>
                <w:rFonts w:ascii="Arial" w:hAnsi="Arial" w:eastAsia="Arial" w:cs="Arial"/>
                <w:sz w:val="24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rPr>
                <w:rFonts w:ascii="Arial" w:hAnsi="Arial" w:eastAsia="Arial" w:cs="Arial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1.03.2025 розница /</w:t>
              <w:br/>
              <w:t xml:space="preserve">1.05.2025 сети</w:t>
            </w:r>
            <w:r>
              <w:rPr>
                <w:rFonts w:ascii="Arial" w:hAnsi="Arial" w:eastAsia="Arial" w:cs="Arial"/>
                <w:sz w:val="24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rPr>
                <w:rFonts w:ascii="Arial" w:hAnsi="Arial" w:eastAsia="Arial" w:cs="Arial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офлайн</w:t>
            </w:r>
            <w:r>
              <w:rPr>
                <w:rFonts w:ascii="Arial" w:hAnsi="Arial" w:eastAsia="Arial" w:cs="Arial"/>
                <w:sz w:val="24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2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rPr>
                <w:rFonts w:ascii="Arial" w:hAnsi="Arial" w:eastAsia="Arial" w:cs="Arial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пиво, молочная продукция, обувь, одежда, упакованная вода, табак, парфюм, шины, антисептики, фотоаппараты, БАД к пище, мед. изделия</w:t>
            </w:r>
            <w:r>
              <w:rPr>
                <w:rFonts w:ascii="Arial" w:hAnsi="Arial" w:eastAsia="Arial" w:cs="Arial"/>
                <w:sz w:val="24"/>
              </w:rPr>
            </w:r>
            <w:r/>
          </w:p>
        </w:tc>
      </w:tr>
      <w:tr>
        <w:trPr/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rPr>
                <w:rFonts w:ascii="Arial" w:hAnsi="Arial" w:eastAsia="Arial" w:cs="Arial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1.06.2025</w:t>
            </w:r>
            <w:r>
              <w:rPr>
                <w:rFonts w:ascii="Arial" w:hAnsi="Arial" w:eastAsia="Arial" w:cs="Arial"/>
                <w:sz w:val="24"/>
              </w:rPr>
            </w:r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rPr>
                <w:rFonts w:ascii="Arial" w:hAnsi="Arial" w:eastAsia="Arial" w:cs="Arial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онлайн / офлайн</w:t>
            </w:r>
            <w:r>
              <w:rPr>
                <w:rFonts w:ascii="Arial" w:hAnsi="Arial" w:eastAsia="Arial" w:cs="Arial"/>
                <w:sz w:val="24"/>
              </w:rPr>
            </w:r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2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rPr>
                <w:rFonts w:ascii="Arial" w:hAnsi="Arial" w:eastAsia="Arial" w:cs="Arial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онлайн б/а напитки п.3б ПП № 887,</w:t>
              <w:br/>
              <w:t xml:space="preserve">офлайн б/а напитки п.3а ПП № 887</w:t>
            </w:r>
            <w:r>
              <w:rPr>
                <w:rFonts w:ascii="Arial" w:hAnsi="Arial" w:eastAsia="Arial" w:cs="Arial"/>
                <w:sz w:val="24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rPr>
                <w:rFonts w:ascii="Arial" w:hAnsi="Arial" w:eastAsia="Arial" w:cs="Arial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1.09.2025</w:t>
            </w:r>
            <w:r>
              <w:rPr>
                <w:rFonts w:ascii="Arial" w:hAnsi="Arial" w:eastAsia="Arial" w:cs="Arial"/>
                <w:sz w:val="24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rPr>
                <w:rFonts w:ascii="Arial" w:hAnsi="Arial" w:eastAsia="Arial" w:cs="Arial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офлайн</w:t>
            </w:r>
            <w:r>
              <w:rPr>
                <w:rFonts w:ascii="Arial" w:hAnsi="Arial" w:eastAsia="Arial" w:cs="Arial"/>
                <w:sz w:val="24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2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rPr>
                <w:rFonts w:ascii="Arial" w:hAnsi="Arial" w:eastAsia="Arial" w:cs="Arial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ветпрепараты</w:t>
            </w:r>
            <w:r>
              <w:rPr>
                <w:rFonts w:ascii="Arial" w:hAnsi="Arial" w:eastAsia="Arial" w:cs="Arial"/>
                <w:sz w:val="24"/>
              </w:rPr>
            </w:r>
            <w:r/>
          </w:p>
        </w:tc>
      </w:tr>
      <w:tr>
        <w:trPr/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rPr>
                <w:rFonts w:ascii="Arial" w:hAnsi="Arial" w:eastAsia="Arial" w:cs="Arial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1.10.2025</w:t>
            </w:r>
            <w:r>
              <w:rPr>
                <w:rFonts w:ascii="Arial" w:hAnsi="Arial" w:eastAsia="Arial" w:cs="Arial"/>
                <w:sz w:val="24"/>
              </w:rPr>
            </w:r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rPr>
                <w:rFonts w:ascii="Arial" w:hAnsi="Arial" w:eastAsia="Arial" w:cs="Arial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онлайн</w:t>
            </w:r>
            <w:r>
              <w:rPr>
                <w:rFonts w:ascii="Arial" w:hAnsi="Arial" w:eastAsia="Arial" w:cs="Arial"/>
                <w:sz w:val="24"/>
              </w:rPr>
            </w:r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2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rPr>
                <w:rFonts w:ascii="Arial" w:hAnsi="Arial" w:eastAsia="Arial" w:cs="Arial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б/а пиво</w:t>
            </w:r>
            <w:r>
              <w:rPr>
                <w:rFonts w:ascii="Arial" w:hAnsi="Arial" w:eastAsia="Arial" w:cs="Arial"/>
                <w:sz w:val="24"/>
              </w:rPr>
            </w:r>
            <w:r/>
          </w:p>
        </w:tc>
      </w:tr>
      <w:tr>
        <w:trPr/>
        <w:tc>
          <w:tcPr>
            <w:vMerge w:val="continue"/>
            <w:textDirection w:val="lrTb"/>
            <w:noWrap w:val="false"/>
          </w:tcPr>
          <w:p>
            <w:r/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rPr>
                <w:rFonts w:ascii="Arial" w:hAnsi="Arial" w:eastAsia="Arial" w:cs="Arial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офлайн</w:t>
            </w:r>
            <w:r>
              <w:rPr>
                <w:rFonts w:ascii="Arial" w:hAnsi="Arial" w:eastAsia="Arial" w:cs="Arial"/>
                <w:sz w:val="24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2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rPr>
                <w:rFonts w:ascii="Arial" w:hAnsi="Arial" w:eastAsia="Arial" w:cs="Arial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средства реабилитации</w:t>
            </w:r>
            <w:r>
              <w:rPr>
                <w:rFonts w:ascii="Arial" w:hAnsi="Arial" w:eastAsia="Arial" w:cs="Arial"/>
                <w:sz w:val="24"/>
              </w:rPr>
            </w:r>
            <w:r/>
          </w:p>
        </w:tc>
      </w:tr>
      <w:tr>
        <w:trPr/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rPr>
                <w:rFonts w:ascii="Arial" w:hAnsi="Arial" w:eastAsia="Arial" w:cs="Arial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1.03.2026</w:t>
            </w:r>
            <w:r>
              <w:rPr>
                <w:rFonts w:ascii="Arial" w:hAnsi="Arial" w:eastAsia="Arial" w:cs="Arial"/>
                <w:sz w:val="24"/>
              </w:rPr>
            </w:r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rPr>
                <w:rFonts w:ascii="Arial" w:hAnsi="Arial" w:eastAsia="Arial" w:cs="Arial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офлайн</w:t>
            </w:r>
            <w:r>
              <w:rPr>
                <w:rFonts w:ascii="Arial" w:hAnsi="Arial" w:eastAsia="Arial" w:cs="Arial"/>
                <w:sz w:val="24"/>
              </w:rPr>
            </w:r>
            <w:r/>
          </w:p>
        </w:tc>
        <w:tc>
          <w:tcPr>
            <w:shd w:val="clear" w:color="f3f0ec" w:fill="f3f0ec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2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rPr>
                <w:rFonts w:ascii="Arial" w:hAnsi="Arial" w:eastAsia="Arial" w:cs="Arial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б/а пиво, икра, упакованные корма</w:t>
            </w:r>
            <w:r>
              <w:rPr>
                <w:rFonts w:ascii="Arial" w:hAnsi="Arial" w:eastAsia="Arial" w:cs="Arial"/>
                <w:sz w:val="24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rPr>
                <w:rFonts w:ascii="Arial" w:hAnsi="Arial" w:eastAsia="Arial" w:cs="Arial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1.03.2027</w:t>
            </w:r>
            <w:r>
              <w:rPr>
                <w:rFonts w:ascii="Arial" w:hAnsi="Arial" w:eastAsia="Arial" w:cs="Arial"/>
                <w:sz w:val="24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rPr>
                <w:rFonts w:ascii="Arial" w:hAnsi="Arial" w:eastAsia="Arial" w:cs="Arial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офлайн</w:t>
            </w:r>
            <w:r>
              <w:rPr>
                <w:rFonts w:ascii="Arial" w:hAnsi="Arial" w:eastAsia="Arial" w:cs="Arial"/>
                <w:sz w:val="24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0" w:type="dxa"/>
              <w:top w:w="300" w:type="dxa"/>
              <w:right w:w="150" w:type="dxa"/>
              <w:bottom w:w="300" w:type="dxa"/>
            </w:tcMar>
            <w:tcW w:w="312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30" w:after="30" w:line="360" w:lineRule="atLeast"/>
              <w:rPr>
                <w:rFonts w:ascii="Arial" w:hAnsi="Arial" w:eastAsia="Arial" w:cs="Arial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консервы</w:t>
            </w:r>
            <w:r>
              <w:rPr>
                <w:rFonts w:ascii="Arial" w:hAnsi="Arial" w:eastAsia="Arial" w:cs="Arial"/>
                <w:sz w:val="24"/>
              </w:rPr>
            </w:r>
            <w:r/>
          </w:p>
        </w:tc>
      </w:tr>
    </w:tbl>
    <w:p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598"/>
    <w:next w:val="598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598"/>
    <w:next w:val="598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598"/>
    <w:next w:val="598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598"/>
    <w:next w:val="598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598"/>
    <w:next w:val="598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598"/>
    <w:next w:val="598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598"/>
    <w:next w:val="59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598"/>
    <w:next w:val="59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598"/>
    <w:next w:val="59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Title"/>
    <w:basedOn w:val="598"/>
    <w:next w:val="598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598"/>
    <w:next w:val="59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598"/>
    <w:next w:val="59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598"/>
    <w:next w:val="59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598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59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59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7">
    <w:name w:val="List Table 7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8">
    <w:name w:val="List Table 7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9">
    <w:name w:val="List Table 7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0">
    <w:name w:val="List Table 7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1">
    <w:name w:val="List Table 7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2">
    <w:name w:val="Lined - Accent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4">
    <w:name w:val="Lined - Accent 2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5">
    <w:name w:val="Lined - Accent 3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6">
    <w:name w:val="Lined - Accent 4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7">
    <w:name w:val="Lined - Accent 5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8">
    <w:name w:val="Lined - Accent 6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59">
    <w:name w:val="Bordered &amp; Lined - Accent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1">
    <w:name w:val="Bordered &amp; Lined - Accent 2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2">
    <w:name w:val="Bordered &amp; Lined - Accent 3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3">
    <w:name w:val="Bordered &amp; Lined - Accent 4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4">
    <w:name w:val="Bordered &amp; Lined - Accent 5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5">
    <w:name w:val="Bordered &amp; Lined - Accent 6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6">
    <w:name w:val="Bordered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59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59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table" w:styleId="5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0" w:default="1">
    <w:name w:val="No List"/>
    <w:uiPriority w:val="99"/>
    <w:semiHidden/>
    <w:unhideWhenUsed/>
  </w:style>
  <w:style w:type="paragraph" w:styleId="601">
    <w:name w:val="No Spacing"/>
    <w:basedOn w:val="598"/>
    <w:uiPriority w:val="1"/>
    <w:qFormat/>
    <w:pPr>
      <w:spacing w:after="0" w:line="240" w:lineRule="auto"/>
    </w:pPr>
  </w:style>
  <w:style w:type="paragraph" w:styleId="602">
    <w:name w:val="List Paragraph"/>
    <w:basedOn w:val="598"/>
    <w:uiPriority w:val="34"/>
    <w:qFormat/>
    <w:pPr>
      <w:contextualSpacing/>
      <w:ind w:left="720"/>
    </w:pPr>
  </w:style>
  <w:style w:type="character" w:styleId="607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glossaryDocument" Target="glossary/document.xml" /><Relationship Id="rId7" Type="http://schemas.openxmlformats.org/officeDocument/2006/relationships/numbering" Target="numbering.xml" /><Relationship Id="rId8" Type="http://schemas.openxmlformats.org/officeDocument/2006/relationships/footnotes" Target="footnotes.xml" /><Relationship Id="rId9" Type="http://schemas.openxmlformats.org/officeDocument/2006/relationships/endnotes" Target="endnotes.xml" /><Relationship Id="rId10" Type="http://schemas.openxmlformats.org/officeDocument/2006/relationships/hyperlink" Target="https://xn--80ajghhoc2aj1c8b.xn--p1ai/upload/%D0%9F%D0%9F%D0%A0_887_31_05_%D0%9F%D1%80%D0%B0%D0%B2%D0%B8%D0%BB%D0%B0_%D0%BC%D0%B0%D1%80%D0%BA%D0%B8%D1%80%D0%BE%D0%B2%D0%BA%D0%B8_%D0%BE%D1%82%D0%B4%D0%B5%D0%BB%D1%8C%D0%BD%D1%8B%D1%85_%D0%B2%D0%B8%D0%B4%D0%BE%D0%B2_%D0%91%D0%90_%D0%BD%D0%B0%D0%BF%D0%B8%D1%82%D0%BA%D0%BE%D0%B2_compressed%20(1).pdf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glossary/_rels/comments.xml.rels><?xml version="1.0" encoding="UTF-8" standalone="yes"?><Relationships xmlns="http://schemas.openxmlformats.org/package/2006/relationships"></Relationships>
</file>

<file path=word/glossary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docParts>
    <w:docPart>
      <w:docPartPr>
        <w:name w:val="DefaultPlaceholder_TEXT"/>
        <w:category>
          <w:name w:val="Common"/>
          <w:gallery w:val="placeholder"/>
        </w:category>
        <w:types>
          <w:type w:val="bbPlcHdr"/>
        </w:types>
        <w:behaviors>
          <w:behavior w:val="content"/>
        </w:behaviors>
      </w:docPartPr>
      <w:docPartBody>
        <w:p>
          <w:r>
            <w:t xml:space="preserve">Your text here</w:t>
          </w:r>
          <w:r/>
          <w:r/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228" w:default="1">
    <w:name w:val="Normal"/>
    <w:qFormat/>
  </w:style>
  <w:style w:type="character" w:styleId="229" w:default="1">
    <w:name w:val="Default Paragraph Font"/>
    <w:uiPriority w:val="1"/>
    <w:semiHidden/>
    <w:unhideWhenUsed/>
  </w:style>
  <w:style w:type="numbering" w:styleId="230" w:default="1">
    <w:name w:val="No List"/>
    <w:uiPriority w:val="99"/>
    <w:semiHidden/>
    <w:unhideWhenUsed/>
  </w:style>
  <w:style w:type="paragraph" w:styleId="231">
    <w:name w:val="Heading 1"/>
    <w:basedOn w:val="228"/>
    <w:next w:val="228"/>
    <w:link w:val="23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232">
    <w:name w:val="Heading 1 Char"/>
    <w:basedOn w:val="229"/>
    <w:link w:val="231"/>
    <w:uiPriority w:val="9"/>
    <w:rPr>
      <w:rFonts w:ascii="Arial" w:hAnsi="Arial" w:eastAsia="Arial" w:cs="Arial"/>
      <w:sz w:val="40"/>
      <w:szCs w:val="40"/>
    </w:rPr>
  </w:style>
  <w:style w:type="paragraph" w:styleId="233">
    <w:name w:val="Heading 2"/>
    <w:basedOn w:val="228"/>
    <w:next w:val="228"/>
    <w:link w:val="23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234">
    <w:name w:val="Heading 2 Char"/>
    <w:basedOn w:val="229"/>
    <w:link w:val="233"/>
    <w:uiPriority w:val="9"/>
    <w:rPr>
      <w:rFonts w:ascii="Arial" w:hAnsi="Arial" w:eastAsia="Arial" w:cs="Arial"/>
      <w:sz w:val="34"/>
    </w:rPr>
  </w:style>
  <w:style w:type="paragraph" w:styleId="235">
    <w:name w:val="Heading 3"/>
    <w:basedOn w:val="228"/>
    <w:next w:val="228"/>
    <w:link w:val="23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236">
    <w:name w:val="Heading 3 Char"/>
    <w:basedOn w:val="229"/>
    <w:link w:val="235"/>
    <w:uiPriority w:val="9"/>
    <w:rPr>
      <w:rFonts w:ascii="Arial" w:hAnsi="Arial" w:eastAsia="Arial" w:cs="Arial"/>
      <w:sz w:val="30"/>
      <w:szCs w:val="30"/>
    </w:rPr>
  </w:style>
  <w:style w:type="paragraph" w:styleId="237">
    <w:name w:val="Heading 4"/>
    <w:basedOn w:val="228"/>
    <w:next w:val="228"/>
    <w:link w:val="23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38">
    <w:name w:val="Heading 4 Char"/>
    <w:basedOn w:val="229"/>
    <w:link w:val="237"/>
    <w:uiPriority w:val="9"/>
    <w:rPr>
      <w:rFonts w:ascii="Arial" w:hAnsi="Arial" w:eastAsia="Arial" w:cs="Arial"/>
      <w:b/>
      <w:bCs/>
      <w:sz w:val="26"/>
      <w:szCs w:val="26"/>
    </w:rPr>
  </w:style>
  <w:style w:type="paragraph" w:styleId="239">
    <w:name w:val="Heading 5"/>
    <w:basedOn w:val="228"/>
    <w:next w:val="228"/>
    <w:link w:val="24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40">
    <w:name w:val="Heading 5 Char"/>
    <w:basedOn w:val="229"/>
    <w:link w:val="239"/>
    <w:uiPriority w:val="9"/>
    <w:rPr>
      <w:rFonts w:ascii="Arial" w:hAnsi="Arial" w:eastAsia="Arial" w:cs="Arial"/>
      <w:b/>
      <w:bCs/>
      <w:sz w:val="24"/>
      <w:szCs w:val="24"/>
    </w:rPr>
  </w:style>
  <w:style w:type="paragraph" w:styleId="241">
    <w:name w:val="Heading 6"/>
    <w:basedOn w:val="228"/>
    <w:next w:val="228"/>
    <w:link w:val="24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2">
    <w:name w:val="Heading 6 Char"/>
    <w:basedOn w:val="229"/>
    <w:link w:val="241"/>
    <w:uiPriority w:val="9"/>
    <w:rPr>
      <w:rFonts w:ascii="Arial" w:hAnsi="Arial" w:eastAsia="Arial" w:cs="Arial"/>
      <w:b/>
      <w:bCs/>
      <w:sz w:val="22"/>
      <w:szCs w:val="22"/>
    </w:rPr>
  </w:style>
  <w:style w:type="paragraph" w:styleId="243">
    <w:name w:val="Heading 7"/>
    <w:basedOn w:val="228"/>
    <w:next w:val="228"/>
    <w:link w:val="24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44">
    <w:name w:val="Heading 7 Char"/>
    <w:basedOn w:val="229"/>
    <w:link w:val="24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45">
    <w:name w:val="Heading 8"/>
    <w:basedOn w:val="228"/>
    <w:next w:val="228"/>
    <w:link w:val="24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46">
    <w:name w:val="Heading 8 Char"/>
    <w:basedOn w:val="229"/>
    <w:link w:val="245"/>
    <w:uiPriority w:val="9"/>
    <w:rPr>
      <w:rFonts w:ascii="Arial" w:hAnsi="Arial" w:eastAsia="Arial" w:cs="Arial"/>
      <w:i/>
      <w:iCs/>
      <w:sz w:val="22"/>
      <w:szCs w:val="22"/>
    </w:rPr>
  </w:style>
  <w:style w:type="paragraph" w:styleId="247">
    <w:name w:val="Heading 9"/>
    <w:basedOn w:val="228"/>
    <w:next w:val="228"/>
    <w:link w:val="24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48">
    <w:name w:val="Heading 9 Char"/>
    <w:basedOn w:val="229"/>
    <w:link w:val="247"/>
    <w:uiPriority w:val="9"/>
    <w:rPr>
      <w:rFonts w:ascii="Arial" w:hAnsi="Arial" w:eastAsia="Arial" w:cs="Arial"/>
      <w:i/>
      <w:iCs/>
      <w:sz w:val="21"/>
      <w:szCs w:val="21"/>
    </w:rPr>
  </w:style>
  <w:style w:type="paragraph" w:styleId="249">
    <w:name w:val="List Paragraph"/>
    <w:basedOn w:val="228"/>
    <w:uiPriority w:val="34"/>
    <w:qFormat/>
    <w:pPr>
      <w:contextualSpacing/>
      <w:ind w:left="720"/>
    </w:pPr>
  </w:style>
  <w:style w:type="table" w:styleId="25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251">
    <w:name w:val="No Spacing"/>
    <w:uiPriority w:val="1"/>
    <w:qFormat/>
    <w:pPr>
      <w:spacing w:before="0" w:after="0" w:line="240" w:lineRule="auto"/>
    </w:pPr>
  </w:style>
  <w:style w:type="paragraph" w:styleId="252">
    <w:name w:val="Title"/>
    <w:basedOn w:val="228"/>
    <w:next w:val="228"/>
    <w:link w:val="2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253">
    <w:name w:val="Title Char"/>
    <w:basedOn w:val="229"/>
    <w:link w:val="252"/>
    <w:uiPriority w:val="10"/>
    <w:rPr>
      <w:sz w:val="48"/>
      <w:szCs w:val="48"/>
    </w:rPr>
  </w:style>
  <w:style w:type="paragraph" w:styleId="254">
    <w:name w:val="Subtitle"/>
    <w:basedOn w:val="228"/>
    <w:next w:val="228"/>
    <w:link w:val="255"/>
    <w:uiPriority w:val="11"/>
    <w:qFormat/>
    <w:pPr>
      <w:spacing w:before="200" w:after="200"/>
    </w:pPr>
    <w:rPr>
      <w:sz w:val="24"/>
      <w:szCs w:val="24"/>
    </w:rPr>
  </w:style>
  <w:style w:type="character" w:styleId="255">
    <w:name w:val="Subtitle Char"/>
    <w:basedOn w:val="229"/>
    <w:link w:val="254"/>
    <w:uiPriority w:val="11"/>
    <w:rPr>
      <w:sz w:val="24"/>
      <w:szCs w:val="24"/>
    </w:rPr>
  </w:style>
  <w:style w:type="paragraph" w:styleId="256">
    <w:name w:val="Quote"/>
    <w:basedOn w:val="228"/>
    <w:next w:val="228"/>
    <w:link w:val="257"/>
    <w:uiPriority w:val="29"/>
    <w:qFormat/>
    <w:pPr>
      <w:ind w:left="720" w:right="720"/>
    </w:pPr>
    <w:rPr>
      <w:i/>
    </w:rPr>
  </w:style>
  <w:style w:type="character" w:styleId="257">
    <w:name w:val="Quote Char"/>
    <w:link w:val="256"/>
    <w:uiPriority w:val="29"/>
    <w:rPr>
      <w:i/>
    </w:rPr>
  </w:style>
  <w:style w:type="paragraph" w:styleId="258">
    <w:name w:val="Intense Quote"/>
    <w:basedOn w:val="228"/>
    <w:next w:val="228"/>
    <w:link w:val="2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259">
    <w:name w:val="Intense Quote Char"/>
    <w:link w:val="258"/>
    <w:uiPriority w:val="30"/>
    <w:rPr>
      <w:i/>
    </w:rPr>
  </w:style>
  <w:style w:type="paragraph" w:styleId="260">
    <w:name w:val="Header"/>
    <w:basedOn w:val="228"/>
    <w:link w:val="2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261">
    <w:name w:val="Header Char"/>
    <w:basedOn w:val="229"/>
    <w:link w:val="260"/>
    <w:uiPriority w:val="99"/>
  </w:style>
  <w:style w:type="paragraph" w:styleId="262">
    <w:name w:val="Footer"/>
    <w:basedOn w:val="228"/>
    <w:link w:val="2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263">
    <w:name w:val="Footer Char"/>
    <w:basedOn w:val="229"/>
    <w:link w:val="262"/>
    <w:uiPriority w:val="99"/>
  </w:style>
  <w:style w:type="paragraph" w:styleId="264">
    <w:name w:val="Caption"/>
    <w:basedOn w:val="228"/>
    <w:next w:val="22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265">
    <w:name w:val="Caption Char"/>
    <w:basedOn w:val="264"/>
    <w:link w:val="262"/>
    <w:uiPriority w:val="99"/>
  </w:style>
  <w:style w:type="table" w:styleId="266">
    <w:name w:val="Table Grid"/>
    <w:basedOn w:val="25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7">
    <w:name w:val="Table Grid Light"/>
    <w:basedOn w:val="25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8">
    <w:name w:val="Plain Table 1"/>
    <w:basedOn w:val="25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269">
    <w:name w:val="Plain Table 2"/>
    <w:basedOn w:val="25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270">
    <w:name w:val="Plain Table 3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271">
    <w:name w:val="Plain Table 4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272">
    <w:name w:val="Plain Table 5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273">
    <w:name w:val="Grid Table 1 Light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274">
    <w:name w:val="Grid Table 1 Light - Accent 1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275">
    <w:name w:val="Grid Table 1 Light - Accent 2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276">
    <w:name w:val="Grid Table 1 Light - Accent 3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277">
    <w:name w:val="Grid Table 1 Light - Accent 4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278">
    <w:name w:val="Grid Table 1 Light - Accent 5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279">
    <w:name w:val="Grid Table 1 Light - Accent 6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280">
    <w:name w:val="Grid Table 2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81">
    <w:name w:val="Grid Table 2 - Accent 1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82">
    <w:name w:val="Grid Table 2 - Accent 2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83">
    <w:name w:val="Grid Table 2 - Accent 3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84">
    <w:name w:val="Grid Table 2 - Accent 4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85">
    <w:name w:val="Grid Table 2 - Accent 5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86">
    <w:name w:val="Grid Table 2 - Accent 6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87">
    <w:name w:val="Grid Table 3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88">
    <w:name w:val="Grid Table 3 - Accent 1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89">
    <w:name w:val="Grid Table 3 - Accent 2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90">
    <w:name w:val="Grid Table 3 - Accent 3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91">
    <w:name w:val="Grid Table 3 - Accent 4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92">
    <w:name w:val="Grid Table 3 - Accent 5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93">
    <w:name w:val="Grid Table 3 - Accent 6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94">
    <w:name w:val="Grid Table 4"/>
    <w:basedOn w:val="2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295">
    <w:name w:val="Grid Table 4 - Accent 1"/>
    <w:basedOn w:val="2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296">
    <w:name w:val="Grid Table 4 - Accent 2"/>
    <w:basedOn w:val="2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297">
    <w:name w:val="Grid Table 4 - Accent 3"/>
    <w:basedOn w:val="2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298">
    <w:name w:val="Grid Table 4 - Accent 4"/>
    <w:basedOn w:val="2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299">
    <w:name w:val="Grid Table 4 - Accent 5"/>
    <w:basedOn w:val="2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300">
    <w:name w:val="Grid Table 4 - Accent 6"/>
    <w:basedOn w:val="2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301">
    <w:name w:val="Grid Table 5 Dark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302">
    <w:name w:val="Grid Table 5 Dark- Accent 1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303">
    <w:name w:val="Grid Table 5 Dark - Accent 2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304">
    <w:name w:val="Grid Table 5 Dark - Accent 3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305">
    <w:name w:val="Grid Table 5 Dark- Accent 4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306">
    <w:name w:val="Grid Table 5 Dark - Accent 5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307">
    <w:name w:val="Grid Table 5 Dark - Accent 6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308">
    <w:name w:val="Grid Table 6 Colorful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309">
    <w:name w:val="Grid Table 6 Colorful - Accent 1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310">
    <w:name w:val="Grid Table 6 Colorful - Accent 2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311">
    <w:name w:val="Grid Table 6 Colorful - Accent 3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312">
    <w:name w:val="Grid Table 6 Colorful - Accent 4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313">
    <w:name w:val="Grid Table 6 Colorful - Accent 5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314">
    <w:name w:val="Grid Table 6 Colorful - Accent 6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315">
    <w:name w:val="Grid Table 7 Colorful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316">
    <w:name w:val="Grid Table 7 Colorful - Accent 1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317">
    <w:name w:val="Grid Table 7 Colorful - Accent 2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318">
    <w:name w:val="Grid Table 7 Colorful - Accent 3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319">
    <w:name w:val="Grid Table 7 Colorful - Accent 4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320">
    <w:name w:val="Grid Table 7 Colorful - Accent 5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321">
    <w:name w:val="Grid Table 7 Colorful - Accent 6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322">
    <w:name w:val="List Table 1 Light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323">
    <w:name w:val="List Table 1 Light - Accent 1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324">
    <w:name w:val="List Table 1 Light - Accent 2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325">
    <w:name w:val="List Table 1 Light - Accent 3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326">
    <w:name w:val="List Table 1 Light - Accent 4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327">
    <w:name w:val="List Table 1 Light - Accent 5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328">
    <w:name w:val="List Table 1 Light - Accent 6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329">
    <w:name w:val="List Table 2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330">
    <w:name w:val="List Table 2 - Accent 1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331">
    <w:name w:val="List Table 2 - Accent 2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332">
    <w:name w:val="List Table 2 - Accent 3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333">
    <w:name w:val="List Table 2 - Accent 4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334">
    <w:name w:val="List Table 2 - Accent 5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335">
    <w:name w:val="List Table 2 - Accent 6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336">
    <w:name w:val="List Table 3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37">
    <w:name w:val="List Table 3 - Accent 1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38">
    <w:name w:val="List Table 3 - Accent 2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39">
    <w:name w:val="List Table 3 - Accent 3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0">
    <w:name w:val="List Table 3 - Accent 4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1">
    <w:name w:val="List Table 3 - Accent 5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2">
    <w:name w:val="List Table 3 - Accent 6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3">
    <w:name w:val="List Table 4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4">
    <w:name w:val="List Table 4 - Accent 1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5">
    <w:name w:val="List Table 4 - Accent 2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6">
    <w:name w:val="List Table 4 - Accent 3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7">
    <w:name w:val="List Table 4 - Accent 4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8">
    <w:name w:val="List Table 4 - Accent 5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9">
    <w:name w:val="List Table 4 - Accent 6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50">
    <w:name w:val="List Table 5 Dark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351">
    <w:name w:val="List Table 5 Dark - Accent 1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352">
    <w:name w:val="List Table 5 Dark - Accent 2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353">
    <w:name w:val="List Table 5 Dark - Accent 3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354">
    <w:name w:val="List Table 5 Dark - Accent 4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355">
    <w:name w:val="List Table 5 Dark - Accent 5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356">
    <w:name w:val="List Table 5 Dark - Accent 6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357">
    <w:name w:val="List Table 6 Colorful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358">
    <w:name w:val="List Table 6 Colorful - Accent 1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359">
    <w:name w:val="List Table 6 Colorful - Accent 2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360">
    <w:name w:val="List Table 6 Colorful - Accent 3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361">
    <w:name w:val="List Table 6 Colorful - Accent 4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362">
    <w:name w:val="List Table 6 Colorful - Accent 5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363">
    <w:name w:val="List Table 6 Colorful - Accent 6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364">
    <w:name w:val="List Table 7 Colorful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365">
    <w:name w:val="List Table 7 Colorful - Accent 1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366">
    <w:name w:val="List Table 7 Colorful - Accent 2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367">
    <w:name w:val="List Table 7 Colorful - Accent 3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368">
    <w:name w:val="List Table 7 Colorful - Accent 4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369">
    <w:name w:val="List Table 7 Colorful - Accent 5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370">
    <w:name w:val="List Table 7 Colorful - Accent 6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371">
    <w:name w:val="Lined - Accent"/>
    <w:basedOn w:val="2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372">
    <w:name w:val="Lined - Accent 1"/>
    <w:basedOn w:val="2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373">
    <w:name w:val="Lined - Accent 2"/>
    <w:basedOn w:val="2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374">
    <w:name w:val="Lined - Accent 3"/>
    <w:basedOn w:val="2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375">
    <w:name w:val="Lined - Accent 4"/>
    <w:basedOn w:val="2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376">
    <w:name w:val="Lined - Accent 5"/>
    <w:basedOn w:val="2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377">
    <w:name w:val="Lined - Accent 6"/>
    <w:basedOn w:val="2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378">
    <w:name w:val="Bordered &amp; Lined - Accent"/>
    <w:basedOn w:val="2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379">
    <w:name w:val="Bordered &amp; Lined - Accent 1"/>
    <w:basedOn w:val="2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380">
    <w:name w:val="Bordered &amp; Lined - Accent 2"/>
    <w:basedOn w:val="2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381">
    <w:name w:val="Bordered &amp; Lined - Accent 3"/>
    <w:basedOn w:val="2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382">
    <w:name w:val="Bordered &amp; Lined - Accent 4"/>
    <w:basedOn w:val="2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383">
    <w:name w:val="Bordered &amp; Lined - Accent 5"/>
    <w:basedOn w:val="2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384">
    <w:name w:val="Bordered &amp; Lined - Accent 6"/>
    <w:basedOn w:val="2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385">
    <w:name w:val="Bordered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386">
    <w:name w:val="Bordered - Accent 1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387">
    <w:name w:val="Bordered - Accent 2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388">
    <w:name w:val="Bordered - Accent 3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389">
    <w:name w:val="Bordered - Accent 4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390">
    <w:name w:val="Bordered - Accent 5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391">
    <w:name w:val="Bordered - Accent 6"/>
    <w:basedOn w:val="2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392">
    <w:name w:val="Hyperlink"/>
    <w:uiPriority w:val="99"/>
    <w:unhideWhenUsed/>
    <w:rPr>
      <w:color w:val="0000ff" w:themeColor="hyperlink"/>
      <w:u w:val="single"/>
    </w:rPr>
  </w:style>
  <w:style w:type="paragraph" w:styleId="393">
    <w:name w:val="footnote text"/>
    <w:basedOn w:val="228"/>
    <w:link w:val="394"/>
    <w:uiPriority w:val="99"/>
    <w:semiHidden/>
    <w:unhideWhenUsed/>
    <w:pPr>
      <w:spacing w:after="40" w:line="240" w:lineRule="auto"/>
    </w:pPr>
    <w:rPr>
      <w:sz w:val="18"/>
    </w:rPr>
  </w:style>
  <w:style w:type="character" w:styleId="394">
    <w:name w:val="Footnote Text Char"/>
    <w:link w:val="393"/>
    <w:uiPriority w:val="99"/>
    <w:rPr>
      <w:sz w:val="18"/>
    </w:rPr>
  </w:style>
  <w:style w:type="character" w:styleId="395">
    <w:name w:val="footnote reference"/>
    <w:basedOn w:val="229"/>
    <w:uiPriority w:val="99"/>
    <w:unhideWhenUsed/>
    <w:rPr>
      <w:vertAlign w:val="superscript"/>
    </w:rPr>
  </w:style>
  <w:style w:type="paragraph" w:styleId="396">
    <w:name w:val="endnote text"/>
    <w:basedOn w:val="228"/>
    <w:link w:val="397"/>
    <w:uiPriority w:val="99"/>
    <w:semiHidden/>
    <w:unhideWhenUsed/>
    <w:pPr>
      <w:spacing w:after="0" w:line="240" w:lineRule="auto"/>
    </w:pPr>
    <w:rPr>
      <w:sz w:val="20"/>
    </w:rPr>
  </w:style>
  <w:style w:type="character" w:styleId="397">
    <w:name w:val="Endnote Text Char"/>
    <w:link w:val="396"/>
    <w:uiPriority w:val="99"/>
    <w:rPr>
      <w:sz w:val="20"/>
    </w:rPr>
  </w:style>
  <w:style w:type="character" w:styleId="398">
    <w:name w:val="endnote reference"/>
    <w:basedOn w:val="229"/>
    <w:uiPriority w:val="99"/>
    <w:semiHidden/>
    <w:unhideWhenUsed/>
    <w:rPr>
      <w:vertAlign w:val="superscript"/>
    </w:rPr>
  </w:style>
  <w:style w:type="paragraph" w:styleId="399">
    <w:name w:val="toc 1"/>
    <w:basedOn w:val="228"/>
    <w:next w:val="228"/>
    <w:uiPriority w:val="39"/>
    <w:unhideWhenUsed/>
    <w:pPr>
      <w:ind w:left="0" w:right="0" w:firstLine="0"/>
      <w:spacing w:after="57"/>
    </w:pPr>
  </w:style>
  <w:style w:type="paragraph" w:styleId="400">
    <w:name w:val="toc 2"/>
    <w:basedOn w:val="228"/>
    <w:next w:val="228"/>
    <w:uiPriority w:val="39"/>
    <w:unhideWhenUsed/>
    <w:pPr>
      <w:ind w:left="283" w:right="0" w:firstLine="0"/>
      <w:spacing w:after="57"/>
    </w:pPr>
  </w:style>
  <w:style w:type="paragraph" w:styleId="401">
    <w:name w:val="toc 3"/>
    <w:basedOn w:val="228"/>
    <w:next w:val="228"/>
    <w:uiPriority w:val="39"/>
    <w:unhideWhenUsed/>
    <w:pPr>
      <w:ind w:left="567" w:right="0" w:firstLine="0"/>
      <w:spacing w:after="57"/>
    </w:pPr>
  </w:style>
  <w:style w:type="paragraph" w:styleId="402">
    <w:name w:val="toc 4"/>
    <w:basedOn w:val="228"/>
    <w:next w:val="228"/>
    <w:uiPriority w:val="39"/>
    <w:unhideWhenUsed/>
    <w:pPr>
      <w:ind w:left="850" w:right="0" w:firstLine="0"/>
      <w:spacing w:after="57"/>
    </w:pPr>
  </w:style>
  <w:style w:type="paragraph" w:styleId="403">
    <w:name w:val="toc 5"/>
    <w:basedOn w:val="228"/>
    <w:next w:val="228"/>
    <w:uiPriority w:val="39"/>
    <w:unhideWhenUsed/>
    <w:pPr>
      <w:ind w:left="1134" w:right="0" w:firstLine="0"/>
      <w:spacing w:after="57"/>
    </w:pPr>
  </w:style>
  <w:style w:type="paragraph" w:styleId="404">
    <w:name w:val="toc 6"/>
    <w:basedOn w:val="228"/>
    <w:next w:val="228"/>
    <w:uiPriority w:val="39"/>
    <w:unhideWhenUsed/>
    <w:pPr>
      <w:ind w:left="1417" w:right="0" w:firstLine="0"/>
      <w:spacing w:after="57"/>
    </w:pPr>
  </w:style>
  <w:style w:type="paragraph" w:styleId="405">
    <w:name w:val="toc 7"/>
    <w:basedOn w:val="228"/>
    <w:next w:val="228"/>
    <w:uiPriority w:val="39"/>
    <w:unhideWhenUsed/>
    <w:pPr>
      <w:ind w:left="1701" w:right="0" w:firstLine="0"/>
      <w:spacing w:after="57"/>
    </w:pPr>
  </w:style>
  <w:style w:type="paragraph" w:styleId="406">
    <w:name w:val="toc 8"/>
    <w:basedOn w:val="228"/>
    <w:next w:val="228"/>
    <w:uiPriority w:val="39"/>
    <w:unhideWhenUsed/>
    <w:pPr>
      <w:ind w:left="1984" w:right="0" w:firstLine="0"/>
      <w:spacing w:after="57"/>
    </w:pPr>
  </w:style>
  <w:style w:type="paragraph" w:styleId="407">
    <w:name w:val="toc 9"/>
    <w:basedOn w:val="228"/>
    <w:next w:val="228"/>
    <w:uiPriority w:val="39"/>
    <w:unhideWhenUsed/>
    <w:pPr>
      <w:ind w:left="2268" w:right="0" w:firstLine="0"/>
      <w:spacing w:after="57"/>
    </w:pPr>
  </w:style>
  <w:style w:type="paragraph" w:styleId="408">
    <w:name w:val="TOC Heading"/>
    <w:uiPriority w:val="39"/>
    <w:unhideWhenUsed/>
  </w:style>
  <w:style w:type="paragraph" w:styleId="409">
    <w:name w:val="table of figures"/>
    <w:basedOn w:val="228"/>
    <w:next w:val="228"/>
    <w:uiPriority w:val="99"/>
    <w:unhideWhenUsed/>
    <w:pPr>
      <w:spacing w:after="0" w:afterAutospacing="0"/>
    </w:pPr>
  </w:style>
</w:styles>
</file>

<file path=word/glossary/webSettings.xml><?xml version="1.0" encoding="utf-8"?>
<w:webSettings xmlns:w="http://schemas.openxmlformats.org/wordprocessingml/2006/main">
  <w:optimizeForBrowser/>
</w:webSetting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2025-06-26T09:01:09Z</dcterms:modified>
</cp:coreProperties>
</file>